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0B09" w14:textId="77777777" w:rsidR="004E556A" w:rsidRPr="004E556A" w:rsidRDefault="004E556A" w:rsidP="004E556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lt-LT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407"/>
      </w:tblGrid>
      <w:tr w:rsidR="004E556A" w:rsidRPr="004E556A" w14:paraId="09C1ABCA" w14:textId="77777777" w:rsidTr="004F0C76">
        <w:tc>
          <w:tcPr>
            <w:tcW w:w="9634" w:type="dxa"/>
            <w:gridSpan w:val="2"/>
          </w:tcPr>
          <w:p w14:paraId="1F110022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eastAsia="lt-LT"/>
                <w14:ligatures w14:val="none"/>
              </w:rPr>
              <w:t>VYTAUTO DIDŽIOJO UNIVERSITETO</w:t>
            </w:r>
          </w:p>
          <w:p w14:paraId="6A3EE41A" w14:textId="77777777" w:rsidR="004E556A" w:rsidRPr="004E556A" w:rsidRDefault="004E556A" w:rsidP="004E556A">
            <w:pPr>
              <w:widowControl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aps/>
                <w:color w:val="000000"/>
                <w:kern w:val="0"/>
                <w:lang w:eastAsia="lt-LT"/>
                <w14:ligatures w14:val="none"/>
              </w:rPr>
              <w:t xml:space="preserve">Intelektinės nuosavybės objekto Atskleidimo DEKLARACIJA </w:t>
            </w:r>
          </w:p>
        </w:tc>
      </w:tr>
      <w:tr w:rsidR="004E556A" w:rsidRPr="004E556A" w14:paraId="14F65871" w14:textId="77777777" w:rsidTr="004F0C76">
        <w:tc>
          <w:tcPr>
            <w:tcW w:w="9634" w:type="dxa"/>
            <w:gridSpan w:val="2"/>
          </w:tcPr>
          <w:p w14:paraId="65E81EE6" w14:textId="4CA1EFE8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eastAsia="lt-LT"/>
                <w14:ligatures w14:val="none"/>
              </w:rPr>
              <w:t xml:space="preserve">NR. </w:t>
            </w:r>
            <w:commentRangeStart w:id="0"/>
            <w:r w:rsidR="00933981" w:rsidRPr="00A53AD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eastAsia="lt-LT"/>
                <w14:ligatures w14:val="none"/>
              </w:rPr>
              <w:t>202</w:t>
            </w:r>
            <w:r w:rsidR="009D613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eastAsia="lt-LT"/>
                <w14:ligatures w14:val="none"/>
              </w:rPr>
              <w:t>_</w:t>
            </w:r>
            <w:commentRangeEnd w:id="0"/>
            <w:r w:rsidR="00381BE3">
              <w:rPr>
                <w:rStyle w:val="CommentReference"/>
              </w:rPr>
              <w:commentReference w:id="0"/>
            </w:r>
            <w:r w:rsidR="00933981" w:rsidRPr="00A53AD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eastAsia="lt-LT"/>
                <w14:ligatures w14:val="none"/>
              </w:rPr>
              <w:t>/</w:t>
            </w:r>
            <w:r w:rsidR="00A53ADA" w:rsidRPr="00A53AD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eastAsia="lt-LT"/>
                <w14:ligatures w14:val="none"/>
              </w:rPr>
              <w:t>_</w:t>
            </w:r>
          </w:p>
        </w:tc>
      </w:tr>
      <w:tr w:rsidR="004E556A" w:rsidRPr="004E556A" w14:paraId="4FD42CE2" w14:textId="77777777" w:rsidTr="004F0C76">
        <w:tc>
          <w:tcPr>
            <w:tcW w:w="3227" w:type="dxa"/>
          </w:tcPr>
          <w:p w14:paraId="49AB9655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Intelektinės nuosavybės objekto (toliau ir – IN objektas) pavadinimas</w:t>
            </w:r>
          </w:p>
        </w:tc>
        <w:tc>
          <w:tcPr>
            <w:tcW w:w="6407" w:type="dxa"/>
          </w:tcPr>
          <w:p w14:paraId="56B305F5" w14:textId="27A3332F" w:rsidR="004E556A" w:rsidRPr="004E556A" w:rsidRDefault="004E556A" w:rsidP="004E5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(pavadinimas turi būti aiškus, trumpas ir </w:t>
            </w:r>
            <w:r w:rsidR="008218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paaiškinti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IN objekto paskirtį)</w:t>
            </w:r>
          </w:p>
          <w:p w14:paraId="2CF861FF" w14:textId="77777777" w:rsidR="004E556A" w:rsidRPr="004E556A" w:rsidRDefault="004E556A" w:rsidP="004E5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4AF596A6" w14:textId="77777777" w:rsidTr="004F0C76">
        <w:tc>
          <w:tcPr>
            <w:tcW w:w="3227" w:type="dxa"/>
          </w:tcPr>
          <w:p w14:paraId="19CAAB40" w14:textId="0EE6D602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7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 xml:space="preserve">IN </w:t>
            </w:r>
            <w:r w:rsidR="00CB778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o</w:t>
            </w: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bjekto trumpas aprašymas</w:t>
            </w:r>
          </w:p>
        </w:tc>
        <w:tc>
          <w:tcPr>
            <w:tcW w:w="6407" w:type="dxa"/>
          </w:tcPr>
          <w:p w14:paraId="0F18853A" w14:textId="6299E5A5" w:rsidR="004E556A" w:rsidRPr="004E556A" w:rsidRDefault="004E556A" w:rsidP="004E5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(Aprašyti IN objekto </w:t>
            </w:r>
            <w:r w:rsidR="00FB35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svarbiausias </w:t>
            </w:r>
            <w:r w:rsidR="005027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ypatybes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: </w:t>
            </w:r>
            <w:r w:rsidR="005027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t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echninė problema</w:t>
            </w:r>
            <w:r w:rsidR="000838A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ir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0838A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jos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sprendimo būdas, t. y. metodas ir/arba įrenginys, ir/arba sistema, ir/arba medžiagos kompozicija; pasiekiamas techninis efektas.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t-LT"/>
                <w14:ligatures w14:val="none"/>
              </w:rPr>
              <w:t xml:space="preserve"> A</w:t>
            </w:r>
            <w:proofErr w:type="spellStart"/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pie</w:t>
            </w:r>
            <w:proofErr w:type="spellEnd"/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250-300 žodžių apimti</w:t>
            </w:r>
            <w:r w:rsidR="001C6C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s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)</w:t>
            </w:r>
          </w:p>
          <w:p w14:paraId="3ABBC6C8" w14:textId="77777777" w:rsidR="004E556A" w:rsidRPr="004E556A" w:rsidRDefault="004E556A" w:rsidP="004E5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</w:p>
          <w:p w14:paraId="50C5AFC9" w14:textId="77777777" w:rsidR="004E556A" w:rsidRPr="004E556A" w:rsidRDefault="004E556A" w:rsidP="004E5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</w:p>
        </w:tc>
      </w:tr>
    </w:tbl>
    <w:p w14:paraId="4AA135F8" w14:textId="77777777" w:rsidR="004E556A" w:rsidRPr="004E556A" w:rsidRDefault="004E556A" w:rsidP="004E556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4E556A" w:rsidRPr="004E556A" w14:paraId="620A2671" w14:textId="77777777" w:rsidTr="004F0C76">
        <w:tc>
          <w:tcPr>
            <w:tcW w:w="9634" w:type="dxa"/>
            <w:gridSpan w:val="2"/>
          </w:tcPr>
          <w:p w14:paraId="25A058DE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 xml:space="preserve">1. </w:t>
            </w:r>
            <w:r w:rsidRPr="004E556A">
              <w:rPr>
                <w:rFonts w:ascii="Times New Roman" w:eastAsia="Times New Roman" w:hAnsi="Times New Roman" w:cs="Times New Roman"/>
                <w:b/>
                <w:caps/>
                <w:color w:val="000000"/>
                <w:kern w:val="0"/>
                <w:lang w:eastAsia="lt-LT"/>
                <w14:ligatures w14:val="none"/>
              </w:rPr>
              <w:t>AUTORIUS(-IAI)</w:t>
            </w:r>
          </w:p>
          <w:p w14:paraId="137DF419" w14:textId="77777777" w:rsidR="004E556A" w:rsidRPr="004E556A" w:rsidRDefault="004E556A" w:rsidP="004E556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  <w:t>Būtina išvardinti visus autorius, dalyvavusius kuriant išradimą</w:t>
            </w:r>
          </w:p>
        </w:tc>
      </w:tr>
      <w:tr w:rsidR="004E556A" w:rsidRPr="004E556A" w14:paraId="290ECF62" w14:textId="77777777" w:rsidTr="004F0C76">
        <w:tc>
          <w:tcPr>
            <w:tcW w:w="3256" w:type="dxa"/>
          </w:tcPr>
          <w:p w14:paraId="3A71A234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Vardas, pavardė</w:t>
            </w:r>
          </w:p>
        </w:tc>
        <w:tc>
          <w:tcPr>
            <w:tcW w:w="6378" w:type="dxa"/>
          </w:tcPr>
          <w:p w14:paraId="346886F9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0A9D8CF5" w14:textId="77777777" w:rsidTr="004F0C76">
        <w:tc>
          <w:tcPr>
            <w:tcW w:w="3256" w:type="dxa"/>
          </w:tcPr>
          <w:p w14:paraId="38369CAC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lang w:eastAsia="lt-LT"/>
                <w14:ligatures w14:val="none"/>
              </w:rPr>
              <w:t>Padalinys, pareigos</w:t>
            </w:r>
          </w:p>
        </w:tc>
        <w:tc>
          <w:tcPr>
            <w:tcW w:w="6378" w:type="dxa"/>
          </w:tcPr>
          <w:p w14:paraId="2225438F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76DA9549" w14:textId="77777777" w:rsidTr="004F0C76">
        <w:tc>
          <w:tcPr>
            <w:tcW w:w="3256" w:type="dxa"/>
          </w:tcPr>
          <w:p w14:paraId="59355BD5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Tel. </w:t>
            </w:r>
          </w:p>
        </w:tc>
        <w:tc>
          <w:tcPr>
            <w:tcW w:w="6378" w:type="dxa"/>
          </w:tcPr>
          <w:p w14:paraId="6F10E97F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2C72B8DD" w14:textId="77777777" w:rsidTr="004F0C76">
        <w:tc>
          <w:tcPr>
            <w:tcW w:w="3256" w:type="dxa"/>
          </w:tcPr>
          <w:p w14:paraId="3A9DFDF1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E. paštas</w:t>
            </w:r>
          </w:p>
        </w:tc>
        <w:tc>
          <w:tcPr>
            <w:tcW w:w="6378" w:type="dxa"/>
          </w:tcPr>
          <w:p w14:paraId="5A23DA18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18A01158" w14:textId="77777777" w:rsidTr="004F0C76">
        <w:tc>
          <w:tcPr>
            <w:tcW w:w="3256" w:type="dxa"/>
          </w:tcPr>
          <w:p w14:paraId="482AD093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Indėlis, proc.</w:t>
            </w:r>
          </w:p>
        </w:tc>
        <w:tc>
          <w:tcPr>
            <w:tcW w:w="6378" w:type="dxa"/>
          </w:tcPr>
          <w:p w14:paraId="2D906C86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65FBB411" w14:textId="77777777" w:rsidTr="004F0C76">
        <w:tc>
          <w:tcPr>
            <w:tcW w:w="3256" w:type="dxa"/>
          </w:tcPr>
          <w:p w14:paraId="4FC62D71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Vardas, pavardė</w:t>
            </w:r>
          </w:p>
        </w:tc>
        <w:tc>
          <w:tcPr>
            <w:tcW w:w="6378" w:type="dxa"/>
          </w:tcPr>
          <w:p w14:paraId="00CA250A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3F97D78D" w14:textId="77777777" w:rsidTr="004F0C76">
        <w:tc>
          <w:tcPr>
            <w:tcW w:w="3256" w:type="dxa"/>
          </w:tcPr>
          <w:p w14:paraId="0437DC4D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lang w:eastAsia="lt-LT"/>
                <w14:ligatures w14:val="none"/>
              </w:rPr>
              <w:t>Padalinys, einamos pareigos</w:t>
            </w:r>
          </w:p>
        </w:tc>
        <w:tc>
          <w:tcPr>
            <w:tcW w:w="6378" w:type="dxa"/>
          </w:tcPr>
          <w:p w14:paraId="6E0B3908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643A3B1D" w14:textId="77777777" w:rsidTr="004F0C76">
        <w:tc>
          <w:tcPr>
            <w:tcW w:w="3256" w:type="dxa"/>
          </w:tcPr>
          <w:p w14:paraId="3F350893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Tel. </w:t>
            </w:r>
          </w:p>
        </w:tc>
        <w:tc>
          <w:tcPr>
            <w:tcW w:w="6378" w:type="dxa"/>
          </w:tcPr>
          <w:p w14:paraId="7096CCC3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72F4808C" w14:textId="77777777" w:rsidTr="004F0C76">
        <w:tc>
          <w:tcPr>
            <w:tcW w:w="3256" w:type="dxa"/>
          </w:tcPr>
          <w:p w14:paraId="28FAC57E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E. paštas</w:t>
            </w:r>
          </w:p>
        </w:tc>
        <w:tc>
          <w:tcPr>
            <w:tcW w:w="6378" w:type="dxa"/>
          </w:tcPr>
          <w:p w14:paraId="37773336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3BB59387" w14:textId="77777777" w:rsidTr="004F0C76">
        <w:tc>
          <w:tcPr>
            <w:tcW w:w="3256" w:type="dxa"/>
          </w:tcPr>
          <w:p w14:paraId="28F46436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Indėlis, proc.</w:t>
            </w:r>
          </w:p>
        </w:tc>
        <w:tc>
          <w:tcPr>
            <w:tcW w:w="6378" w:type="dxa"/>
          </w:tcPr>
          <w:p w14:paraId="42B52E14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78683F9E" w14:textId="77777777" w:rsidTr="004F0C76">
        <w:tc>
          <w:tcPr>
            <w:tcW w:w="9634" w:type="dxa"/>
            <w:gridSpan w:val="2"/>
          </w:tcPr>
          <w:p w14:paraId="3FE968DA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 xml:space="preserve">2. IN OBJEKTO </w:t>
            </w:r>
            <w:r w:rsidRPr="004E556A">
              <w:rPr>
                <w:rFonts w:ascii="Times New Roman" w:eastAsia="Times New Roman" w:hAnsi="Times New Roman" w:cs="Times New Roman"/>
                <w:b/>
                <w:caps/>
                <w:color w:val="000000"/>
                <w:kern w:val="0"/>
                <w:lang w:eastAsia="lt-LT"/>
                <w14:ligatures w14:val="none"/>
              </w:rPr>
              <w:t>Sukūrimo aplinkybės</w:t>
            </w:r>
          </w:p>
        </w:tc>
      </w:tr>
      <w:tr w:rsidR="004E556A" w:rsidRPr="004E556A" w14:paraId="4877905A" w14:textId="77777777" w:rsidTr="004F0C76">
        <w:tc>
          <w:tcPr>
            <w:tcW w:w="3256" w:type="dxa"/>
          </w:tcPr>
          <w:p w14:paraId="525D9B17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IN objektas buvo sukurtas</w:t>
            </w:r>
          </w:p>
        </w:tc>
        <w:tc>
          <w:tcPr>
            <w:tcW w:w="6378" w:type="dxa"/>
          </w:tcPr>
          <w:p w14:paraId="6C13A396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(Data, vieta)</w:t>
            </w:r>
          </w:p>
        </w:tc>
      </w:tr>
      <w:tr w:rsidR="004E556A" w:rsidRPr="004E556A" w14:paraId="32CD404C" w14:textId="77777777" w:rsidTr="004F0C76">
        <w:trPr>
          <w:trHeight w:val="1597"/>
        </w:trPr>
        <w:tc>
          <w:tcPr>
            <w:tcW w:w="3256" w:type="dxa"/>
          </w:tcPr>
          <w:p w14:paraId="2DE9A50A" w14:textId="6BF726E2" w:rsidR="004E556A" w:rsidRPr="004E556A" w:rsidRDefault="00B921D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0"/>
                <w:lang w:eastAsia="lt-LT"/>
                <w14:ligatures w14:val="none"/>
              </w:rPr>
            </w:pPr>
            <w:r w:rsidRPr="00B921D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0"/>
                <w:lang w:eastAsia="lt-LT"/>
                <w14:ligatures w14:val="none"/>
              </w:rPr>
              <w:t xml:space="preserve">IN </w:t>
            </w:r>
            <w:r w:rsidR="0089763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0"/>
                <w:lang w:eastAsia="lt-LT"/>
                <w14:ligatures w14:val="none"/>
              </w:rPr>
              <w:t>o</w:t>
            </w:r>
            <w:r w:rsidR="00897636" w:rsidRPr="00B921D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0"/>
                <w:lang w:eastAsia="lt-LT"/>
                <w14:ligatures w14:val="none"/>
              </w:rPr>
              <w:t>bjekto finansavimo šaltiniai</w:t>
            </w:r>
          </w:p>
        </w:tc>
        <w:tc>
          <w:tcPr>
            <w:tcW w:w="6378" w:type="dxa"/>
          </w:tcPr>
          <w:p w14:paraId="21B4EF23" w14:textId="77777777" w:rsidR="00933014" w:rsidRDefault="008853D1" w:rsidP="00933014">
            <w:pPr>
              <w:widowControl w:val="0"/>
              <w:shd w:val="clear" w:color="auto" w:fill="FFFFFF"/>
              <w:spacing w:after="0" w:line="276" w:lineRule="auto"/>
              <w:ind w:left="1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8853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Atliekant įmonės užsakymą (nurodykite užsakovą, sutarties numerį) ir/arba įgyvendinant projektą (nurodykite projekto pavadinimą, numerį ir finansuojančią instituciją); Kita (patikslinkite)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. </w:t>
            </w:r>
          </w:p>
          <w:p w14:paraId="0C908701" w14:textId="30CC1E58" w:rsidR="007708DC" w:rsidRDefault="007708DC" w:rsidP="00933014">
            <w:pPr>
              <w:widowControl w:val="0"/>
              <w:shd w:val="clear" w:color="auto" w:fill="FFFFFF"/>
              <w:spacing w:after="0" w:line="276" w:lineRule="auto"/>
              <w:ind w:left="1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7708D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Būtina nurodyti visus finansavimo šaltinius, įskaitant netiesioginius, pvz. naudojimasis VDU infrastruktūra, vykdant darbo funkcijas ir pan. </w:t>
            </w:r>
          </w:p>
          <w:p w14:paraId="31F22DA1" w14:textId="77777777" w:rsidR="004E556A" w:rsidRPr="004E556A" w:rsidRDefault="004E556A" w:rsidP="008853D1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15CDE8BE" w14:textId="77777777" w:rsidTr="004F0C76">
        <w:tc>
          <w:tcPr>
            <w:tcW w:w="3256" w:type="dxa"/>
            <w:tcBorders>
              <w:bottom w:val="single" w:sz="4" w:space="0" w:color="auto"/>
            </w:tcBorders>
          </w:tcPr>
          <w:p w14:paraId="0728700A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IN objekto viešinimas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355EED99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(Ar kuri nors IN objekto dalis buvo ir/arba bus viešinama? Ar ketinate publikuoti tyrimų rezultatus?)</w:t>
            </w:r>
          </w:p>
        </w:tc>
      </w:tr>
    </w:tbl>
    <w:p w14:paraId="4A175E03" w14:textId="590B33CB" w:rsidR="00011BAE" w:rsidRDefault="00011BAE" w:rsidP="004E556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</w:p>
    <w:p w14:paraId="1DCECDC9" w14:textId="77777777" w:rsidR="00011BAE" w:rsidRDefault="00011BAE">
      <w:pP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br w:type="page"/>
      </w: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3"/>
      </w:tblGrid>
      <w:tr w:rsidR="004E556A" w:rsidRPr="004E556A" w14:paraId="05F15CD5" w14:textId="77777777" w:rsidTr="004F0C76">
        <w:tc>
          <w:tcPr>
            <w:tcW w:w="9463" w:type="dxa"/>
            <w:tcBorders>
              <w:top w:val="single" w:sz="4" w:space="0" w:color="auto"/>
            </w:tcBorders>
          </w:tcPr>
          <w:p w14:paraId="11A1C438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lastRenderedPageBreak/>
              <w:t xml:space="preserve">3. IN OBJEKTO </w:t>
            </w:r>
            <w:r w:rsidRPr="004E556A">
              <w:rPr>
                <w:rFonts w:ascii="Times New Roman" w:eastAsia="Times New Roman" w:hAnsi="Times New Roman" w:cs="Times New Roman"/>
                <w:b/>
                <w:caps/>
                <w:color w:val="000000"/>
                <w:kern w:val="0"/>
                <w:lang w:eastAsia="lt-LT"/>
                <w14:ligatures w14:val="none"/>
              </w:rPr>
              <w:t>KOMERCINIS POTENCIALAS</w:t>
            </w:r>
          </w:p>
        </w:tc>
      </w:tr>
      <w:tr w:rsidR="004E556A" w:rsidRPr="004E556A" w14:paraId="39E0E4BB" w14:textId="77777777" w:rsidTr="004F0C76">
        <w:tc>
          <w:tcPr>
            <w:tcW w:w="9463" w:type="dxa"/>
          </w:tcPr>
          <w:p w14:paraId="17830B9B" w14:textId="47960D2E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(Apibūdinkite, kokias vartotojų problemas sprendžia IN objektas; kokią vertę jis kuria vartotojams ir kuo jis pranašesnis už esamus sprendimus. Nurodykite potencialius vartotojus, pritaikymo galimybes kitose srityse, bei </w:t>
            </w:r>
            <w:r w:rsidR="00352EC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pagrįskite IN 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objekto naujum</w:t>
            </w:r>
            <w:r w:rsidR="00352EC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ą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. Jei </w:t>
            </w:r>
            <w:r w:rsidR="00352EC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yra</w:t>
            </w:r>
            <w:r w:rsidRPr="004E5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, pridėkite susijusius patentus bei galimus patobulinimus)</w:t>
            </w:r>
          </w:p>
          <w:p w14:paraId="196103F1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68F542B2" w14:textId="77777777" w:rsidTr="004F0C76">
        <w:tc>
          <w:tcPr>
            <w:tcW w:w="9463" w:type="dxa"/>
          </w:tcPr>
          <w:p w14:paraId="2DD809EF" w14:textId="2A3CA518" w:rsidR="004E556A" w:rsidRPr="004E556A" w:rsidRDefault="00A14D44" w:rsidP="004E556A">
            <w:pPr>
              <w:widowControl w:val="0"/>
              <w:shd w:val="clear" w:color="auto" w:fill="FFFFFF"/>
              <w:spacing w:after="0" w:line="276" w:lineRule="auto"/>
              <w:ind w:left="14" w:firstLine="14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4</w:t>
            </w:r>
            <w:r w:rsidR="004E556A"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 xml:space="preserve">. </w:t>
            </w:r>
            <w:r w:rsidR="004E556A" w:rsidRPr="004E556A">
              <w:rPr>
                <w:rFonts w:ascii="Times New Roman" w:eastAsia="Times New Roman" w:hAnsi="Times New Roman" w:cs="Times New Roman"/>
                <w:b/>
                <w:caps/>
                <w:color w:val="000000"/>
                <w:kern w:val="0"/>
                <w:lang w:eastAsia="lt-LT"/>
                <w14:ligatures w14:val="none"/>
              </w:rPr>
              <w:t xml:space="preserve">Pageidaujamas IN OBJEKTO apsaugos pobūdis: </w:t>
            </w:r>
            <w:r w:rsidR="004E556A" w:rsidRPr="004E556A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lt-LT"/>
                <w14:ligatures w14:val="none"/>
              </w:rPr>
              <w:t>(</w:t>
            </w:r>
            <w:proofErr w:type="spellStart"/>
            <w:r w:rsidR="004E556A" w:rsidRPr="004E556A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lt-LT"/>
                <w14:ligatures w14:val="none"/>
              </w:rPr>
              <w:t>P</w:t>
            </w:r>
            <w:r w:rsidR="004E556A" w:rsidRPr="004E55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>vz</w:t>
            </w:r>
            <w:proofErr w:type="spellEnd"/>
            <w:r w:rsidR="004E556A" w:rsidRPr="004E55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: </w:t>
            </w:r>
            <w:r w:rsidR="004E556A" w:rsidRPr="004E55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lt-LT"/>
                <w14:ligatures w14:val="none"/>
              </w:rPr>
              <w:t>patentas, komercinė paslaptis; prekių ženklas; pramoninis dizainas ar kt.</w:t>
            </w:r>
            <w:r w:rsidR="004E556A" w:rsidRPr="004E556A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4E556A" w:rsidRPr="004E556A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  <w:t>Jei ketinama patentuoti, nurodykite šalis, kuriose siekiama patentinės apsaugos bei motyvuokite</w:t>
            </w:r>
            <w:r w:rsidR="00927AE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  <w:t xml:space="preserve"> šį sprendimą</w:t>
            </w:r>
            <w:r w:rsidR="004E556A" w:rsidRPr="004E556A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  <w:t xml:space="preserve">) </w:t>
            </w:r>
          </w:p>
          <w:p w14:paraId="5401ED31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4E556A" w:rsidRPr="004E556A" w14:paraId="5CDA9B4F" w14:textId="77777777" w:rsidTr="008516DA">
        <w:tc>
          <w:tcPr>
            <w:tcW w:w="9463" w:type="dxa"/>
            <w:tcBorders>
              <w:bottom w:val="single" w:sz="4" w:space="0" w:color="auto"/>
            </w:tcBorders>
          </w:tcPr>
          <w:p w14:paraId="240C94F6" w14:textId="6A11C6A8" w:rsidR="004E556A" w:rsidRPr="004E556A" w:rsidRDefault="00A14D44" w:rsidP="004E556A">
            <w:pPr>
              <w:widowControl w:val="0"/>
              <w:shd w:val="clear" w:color="auto" w:fill="FFFFFF"/>
              <w:spacing w:after="0" w:line="276" w:lineRule="auto"/>
              <w:ind w:left="14" w:firstLine="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5</w:t>
            </w:r>
            <w:r w:rsidR="004E556A"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.  KITOS PASTABOS:</w:t>
            </w:r>
          </w:p>
          <w:p w14:paraId="11BB633B" w14:textId="77777777" w:rsidR="004E556A" w:rsidRPr="004E556A" w:rsidRDefault="004E556A" w:rsidP="004E556A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013E01" w:rsidRPr="004E556A" w14:paraId="4CEFDBA1" w14:textId="77777777" w:rsidTr="00793BB7">
        <w:tc>
          <w:tcPr>
            <w:tcW w:w="9463" w:type="dxa"/>
          </w:tcPr>
          <w:p w14:paraId="11F01E06" w14:textId="3FD0CBFE" w:rsidR="00013E01" w:rsidRDefault="00A14D44" w:rsidP="004E556A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6</w:t>
            </w:r>
            <w:r w:rsidR="00013E01" w:rsidRPr="004E556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. PARAŠAI:</w:t>
            </w:r>
          </w:p>
          <w:p w14:paraId="66AB3814" w14:textId="77777777" w:rsidR="00013E01" w:rsidRPr="004E556A" w:rsidRDefault="00013E01" w:rsidP="004E556A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4D1470CF" w14:textId="5A70EAC5" w:rsidR="00013E01" w:rsidRPr="001E7006" w:rsidRDefault="00013E01" w:rsidP="00013E01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1E70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*VDU Komunikacijos ir t</w:t>
            </w:r>
            <w:r w:rsidR="001E7006" w:rsidRPr="001E70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e</w:t>
            </w:r>
            <w:r w:rsidRPr="001E70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chnologijų perdavimo centras įsipareigoja šią informaciją laikyti konfidencialia.</w:t>
            </w:r>
          </w:p>
          <w:p w14:paraId="2438A392" w14:textId="77777777" w:rsidR="00013E01" w:rsidRPr="00013E01" w:rsidRDefault="00013E01" w:rsidP="00013E01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2BE7E0DF" w14:textId="77777777" w:rsidR="00013E01" w:rsidRPr="00013E01" w:rsidRDefault="00013E01" w:rsidP="00013E01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13E0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VDU Komunikacijos ir technologijų perdavimo centro vadovas Edvinas Samys</w:t>
            </w:r>
          </w:p>
          <w:p w14:paraId="1FF3AE5B" w14:textId="77777777" w:rsidR="00013E01" w:rsidRPr="00013E01" w:rsidRDefault="00013E01" w:rsidP="00013E01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472EE24A" w14:textId="1CCF848B" w:rsidR="00013E01" w:rsidRDefault="00013E01" w:rsidP="00AB6F0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013E0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(Parašas)                              </w:t>
            </w:r>
            <w:r w:rsidR="00D85E7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20__-__-__</w:t>
            </w:r>
          </w:p>
          <w:p w14:paraId="43C1059B" w14:textId="77777777" w:rsidR="00126EB3" w:rsidRDefault="00126EB3" w:rsidP="00AB6F0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43E3D52E" w14:textId="55FB96AF" w:rsidR="002211E1" w:rsidRDefault="002211E1" w:rsidP="004E556A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2211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*Sutinku, kad pajamos, gautos šios naujai sukurtos intelektinės nuosavybės pagrindu, būtų paskirstytos vadovaujantis VDU intelektinės nuosavybės valdymo taisyklėmis bei įsipareigoju šią informaciją laikyti konfidencialia.</w:t>
            </w:r>
          </w:p>
          <w:p w14:paraId="7730F095" w14:textId="01016525" w:rsidR="007D6234" w:rsidRDefault="00013E01" w:rsidP="004E556A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</w:pPr>
            <w:r w:rsidRPr="00AB6F0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* </w:t>
            </w:r>
            <w:r w:rsidR="007D62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Patvirtinu, jog </w:t>
            </w:r>
            <w:r w:rsidR="003831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kuriant IN objektą buvo</w:t>
            </w:r>
            <w:r w:rsidR="009B7DA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AB4FC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naudoj</w:t>
            </w:r>
            <w:r w:rsidR="009B7DA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a</w:t>
            </w:r>
            <w:r w:rsidR="00AB4FC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masi</w:t>
            </w:r>
            <w:r w:rsidR="009B7DA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VDU infr</w:t>
            </w:r>
            <w:r w:rsidR="00080D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as</w:t>
            </w:r>
            <w:r w:rsidR="009B7DA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truktūra</w:t>
            </w:r>
            <w:r w:rsidR="00080D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>, vykdant</w:t>
            </w:r>
            <w:r w:rsidR="00126EB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t-LT"/>
                <w14:ligatures w14:val="none"/>
              </w:rPr>
              <w:t xml:space="preserve"> darbo funkcijas.</w:t>
            </w:r>
          </w:p>
          <w:p w14:paraId="1569145F" w14:textId="77777777" w:rsidR="00013E01" w:rsidRPr="004E556A" w:rsidRDefault="00013E01" w:rsidP="004E556A">
            <w:pPr>
              <w:widowControl w:val="0"/>
              <w:shd w:val="clear" w:color="auto" w:fill="FFFFFF"/>
              <w:spacing w:after="0" w:line="276" w:lineRule="auto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7B3F406C" w14:textId="4A764FFA" w:rsidR="00013E01" w:rsidRPr="004E556A" w:rsidRDefault="001E7006" w:rsidP="00AB6F03">
            <w:pPr>
              <w:widowControl w:val="0"/>
              <w:shd w:val="clear" w:color="auto" w:fill="FFFFFF"/>
              <w:spacing w:after="0" w:line="276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Vardas, pavardė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parašas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     </w:t>
            </w:r>
            <w:r w:rsidR="009B22F9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20__-__-__</w:t>
            </w:r>
          </w:p>
          <w:p w14:paraId="44976D1D" w14:textId="77777777" w:rsidR="00013E01" w:rsidRPr="004E556A" w:rsidRDefault="00013E01" w:rsidP="00AB6F03">
            <w:pPr>
              <w:widowControl w:val="0"/>
              <w:shd w:val="clear" w:color="auto" w:fill="FFFFFF"/>
              <w:spacing w:after="0" w:line="276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2E2E8B60" w14:textId="0131BE25" w:rsidR="00013E01" w:rsidRPr="00013E01" w:rsidRDefault="00AB6F03" w:rsidP="00AB6F03">
            <w:pPr>
              <w:widowControl w:val="0"/>
              <w:shd w:val="clear" w:color="auto" w:fill="FFFFFF"/>
              <w:spacing w:after="0" w:line="276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Vardas, pavardė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parašas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  <w:r w:rsidR="00013E01" w:rsidRPr="004E556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     </w:t>
            </w:r>
            <w:r w:rsidR="00D85E7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20__-__-__</w:t>
            </w:r>
          </w:p>
          <w:p w14:paraId="531C4D48" w14:textId="77777777" w:rsidR="00013E01" w:rsidRDefault="00013E01" w:rsidP="00CF1D9A">
            <w:pPr>
              <w:widowControl w:val="0"/>
              <w:shd w:val="clear" w:color="auto" w:fill="FFFFFF"/>
              <w:spacing w:after="0" w:line="276" w:lineRule="auto"/>
              <w:ind w:right="89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7FA736D7" w14:textId="52420007" w:rsidR="00013E01" w:rsidRPr="004E556A" w:rsidRDefault="00013E01" w:rsidP="00013E01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</w:tbl>
    <w:p w14:paraId="28C97D57" w14:textId="77777777" w:rsidR="004E556A" w:rsidRPr="004E556A" w:rsidRDefault="004E556A" w:rsidP="004E556A">
      <w:pPr>
        <w:tabs>
          <w:tab w:val="left" w:pos="0"/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</w:p>
    <w:p w14:paraId="1783EE03" w14:textId="3BD7A951" w:rsidR="00C70155" w:rsidRDefault="00C70155" w:rsidP="004E556A"/>
    <w:sectPr w:rsidR="00C701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dvinas Buinauskas" w:date="2025-08-26T10:16:00Z" w:initials="EB">
    <w:p w14:paraId="00E551C2" w14:textId="77777777" w:rsidR="00381BE3" w:rsidRDefault="00381BE3" w:rsidP="00381BE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nepildyti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E551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7E1475" w16cex:dateUtc="2025-08-26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E551C2" w16cid:durableId="467E14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04C1F"/>
    <w:multiLevelType w:val="hybridMultilevel"/>
    <w:tmpl w:val="E10AD7F0"/>
    <w:lvl w:ilvl="0" w:tplc="042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0E57"/>
    <w:multiLevelType w:val="hybridMultilevel"/>
    <w:tmpl w:val="7724F9F4"/>
    <w:lvl w:ilvl="0" w:tplc="042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94146">
    <w:abstractNumId w:val="1"/>
  </w:num>
  <w:num w:numId="2" w16cid:durableId="5900864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vinas Buinauskas">
    <w15:presenceInfo w15:providerId="AD" w15:userId="S::edvinas.buinauskas@vdu.lt::12f90def-24f6-45c0-a584-1f36d1e25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5"/>
    <w:rsid w:val="00011BAE"/>
    <w:rsid w:val="00013E01"/>
    <w:rsid w:val="000700B5"/>
    <w:rsid w:val="00074198"/>
    <w:rsid w:val="00080D95"/>
    <w:rsid w:val="000838A1"/>
    <w:rsid w:val="000862F6"/>
    <w:rsid w:val="00087EF7"/>
    <w:rsid w:val="000974C5"/>
    <w:rsid w:val="00126EB3"/>
    <w:rsid w:val="001A6683"/>
    <w:rsid w:val="001C6C77"/>
    <w:rsid w:val="001E7006"/>
    <w:rsid w:val="002211E1"/>
    <w:rsid w:val="002225FD"/>
    <w:rsid w:val="00232768"/>
    <w:rsid w:val="00252AF4"/>
    <w:rsid w:val="002B045A"/>
    <w:rsid w:val="00310F53"/>
    <w:rsid w:val="00352ECD"/>
    <w:rsid w:val="00381BE3"/>
    <w:rsid w:val="00383181"/>
    <w:rsid w:val="003F21FC"/>
    <w:rsid w:val="004148C0"/>
    <w:rsid w:val="0043414B"/>
    <w:rsid w:val="00445E37"/>
    <w:rsid w:val="004B50FC"/>
    <w:rsid w:val="004E556A"/>
    <w:rsid w:val="0050168C"/>
    <w:rsid w:val="00502777"/>
    <w:rsid w:val="005A781A"/>
    <w:rsid w:val="005D6E51"/>
    <w:rsid w:val="00607D38"/>
    <w:rsid w:val="00616BA8"/>
    <w:rsid w:val="00624FB3"/>
    <w:rsid w:val="00641E78"/>
    <w:rsid w:val="00682D89"/>
    <w:rsid w:val="00686B4B"/>
    <w:rsid w:val="00742A81"/>
    <w:rsid w:val="007634D0"/>
    <w:rsid w:val="007708DC"/>
    <w:rsid w:val="007938E8"/>
    <w:rsid w:val="007D6234"/>
    <w:rsid w:val="007E22A4"/>
    <w:rsid w:val="007F1CB9"/>
    <w:rsid w:val="00806DC0"/>
    <w:rsid w:val="0082183D"/>
    <w:rsid w:val="008516DA"/>
    <w:rsid w:val="008853D1"/>
    <w:rsid w:val="00897636"/>
    <w:rsid w:val="008B5891"/>
    <w:rsid w:val="008C5440"/>
    <w:rsid w:val="00923197"/>
    <w:rsid w:val="00927AE5"/>
    <w:rsid w:val="00933014"/>
    <w:rsid w:val="00933981"/>
    <w:rsid w:val="009418E4"/>
    <w:rsid w:val="009B22F9"/>
    <w:rsid w:val="009B7DAF"/>
    <w:rsid w:val="009D6136"/>
    <w:rsid w:val="00A14D44"/>
    <w:rsid w:val="00A53ADA"/>
    <w:rsid w:val="00A60613"/>
    <w:rsid w:val="00AB4FC1"/>
    <w:rsid w:val="00AB6F03"/>
    <w:rsid w:val="00B04BCC"/>
    <w:rsid w:val="00B37776"/>
    <w:rsid w:val="00B84D98"/>
    <w:rsid w:val="00B921DA"/>
    <w:rsid w:val="00C05A20"/>
    <w:rsid w:val="00C26096"/>
    <w:rsid w:val="00C70155"/>
    <w:rsid w:val="00C93EAA"/>
    <w:rsid w:val="00C955B1"/>
    <w:rsid w:val="00CA7622"/>
    <w:rsid w:val="00CB7783"/>
    <w:rsid w:val="00CC672C"/>
    <w:rsid w:val="00CD4461"/>
    <w:rsid w:val="00CF1D9A"/>
    <w:rsid w:val="00D027D9"/>
    <w:rsid w:val="00D04682"/>
    <w:rsid w:val="00D42655"/>
    <w:rsid w:val="00D85E72"/>
    <w:rsid w:val="00D94828"/>
    <w:rsid w:val="00D9798E"/>
    <w:rsid w:val="00DC4B26"/>
    <w:rsid w:val="00DC6442"/>
    <w:rsid w:val="00DC70DA"/>
    <w:rsid w:val="00E74CBA"/>
    <w:rsid w:val="00F4774D"/>
    <w:rsid w:val="00FB3582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10F5"/>
  <w15:chartTrackingRefBased/>
  <w15:docId w15:val="{65FB0E13-9557-44F2-9161-73D2C8D0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15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C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1673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Edvinas Buinauskas</dc:creator>
  <cp:keywords/>
  <dc:description/>
  <cp:lastModifiedBy>Edvinas Buinauskas</cp:lastModifiedBy>
  <cp:revision>383</cp:revision>
  <dcterms:created xsi:type="dcterms:W3CDTF">2025-03-21T09:40:00Z</dcterms:created>
  <dcterms:modified xsi:type="dcterms:W3CDTF">2025-08-26T07:18:00Z</dcterms:modified>
</cp:coreProperties>
</file>